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D14" w:rsidRDefault="00BB3D14" w:rsidP="00BB3D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ЭКСКУРСИЯ НА ВОДОЕМ КАК ФОРМА ОРГАНИЗАЦИИ</w:t>
      </w:r>
    </w:p>
    <w:p w:rsidR="00BB3D14" w:rsidRDefault="00BB3D14" w:rsidP="00BB3D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ИССЛЕДОВАТЕЛЬСКОЙ ДЕЯТЕЛЬНОСТИ ШКОЛЬНИКОВ</w:t>
      </w:r>
    </w:p>
    <w:p w:rsidR="00BB3D14" w:rsidRDefault="00BB3D14" w:rsidP="00BB3D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D14" w:rsidRPr="00BB3D14" w:rsidRDefault="001A63AD" w:rsidP="00BB3D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Звонкова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B3D14" w:rsidRPr="00BB3D14">
        <w:rPr>
          <w:rFonts w:ascii="Times New Roman" w:eastAsia="Times New Roman" w:hAnsi="Times New Roman" w:cs="Times New Roman"/>
          <w:b/>
          <w:sz w:val="24"/>
          <w:szCs w:val="24"/>
        </w:rPr>
        <w:t>О.А.</w:t>
      </w:r>
    </w:p>
    <w:p w:rsidR="00BB3D14" w:rsidRDefault="00BB3D14" w:rsidP="00BB3D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3D14" w:rsidRPr="00BB3D14" w:rsidRDefault="00BB3D14" w:rsidP="00BB3D14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B3D14"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Аннотация: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BB3D1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Основой модернизации образования в настоящее время стала поисково-исследовательская деятельность, как основа формирования творческих начал личности учащегося. Исследовательская деятельность имеет творческий характер, позволяет учащимся </w:t>
      </w:r>
      <w:proofErr w:type="spellStart"/>
      <w:r w:rsidRPr="00BB3D1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самореализоваться</w:t>
      </w:r>
      <w:proofErr w:type="spellEnd"/>
      <w:r w:rsidRPr="00BB3D1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, добиваться успехов в рамках учебной и </w:t>
      </w:r>
      <w:proofErr w:type="spellStart"/>
      <w:r w:rsidRPr="00BB3D1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внеучебной</w:t>
      </w:r>
      <w:proofErr w:type="spellEnd"/>
      <w:r w:rsidRPr="00BB3D1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деятельности. </w:t>
      </w:r>
      <w:r w:rsidRPr="00BB3D14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>В настоящее время сформировались различные подходы к определению видов исследовательской деятельности, к которым относят поисковую, экспериментальную, междисциплинарную, проектную, техническую, творческую и другие, осуществляемые как на уроках, так и во внеурочное</w:t>
      </w:r>
      <w:r w:rsidR="00E15865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 xml:space="preserve"> время. В МБОУ </w:t>
      </w:r>
      <w:proofErr w:type="spellStart"/>
      <w:r w:rsidR="00E15865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>г</w:t>
      </w:r>
      <w:proofErr w:type="gramStart"/>
      <w:r w:rsidR="00E15865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>.И</w:t>
      </w:r>
      <w:proofErr w:type="gramEnd"/>
      <w:r w:rsidR="00E15865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>ркутск</w:t>
      </w:r>
      <w:proofErr w:type="spellEnd"/>
      <w:r w:rsidR="00E15865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 xml:space="preserve"> СОШ №23</w:t>
      </w:r>
      <w:r w:rsidRPr="00BB3D14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 xml:space="preserve"> имеется опыт в организации исследовательской деятельности учащихся.</w:t>
      </w:r>
    </w:p>
    <w:p w:rsidR="00BB3D14" w:rsidRPr="00BB3D14" w:rsidRDefault="00BB3D14" w:rsidP="00BB3D14">
      <w:pPr>
        <w:spacing w:after="0" w:line="24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Ключевые слова: </w:t>
      </w:r>
      <w:r w:rsidRPr="00BB3D14">
        <w:rPr>
          <w:rFonts w:ascii="Times New Roman" w:eastAsia="Times New Roman" w:hAnsi="Times New Roman" w:cs="Times New Roman"/>
          <w:i/>
          <w:sz w:val="24"/>
          <w:szCs w:val="24"/>
        </w:rPr>
        <w:t xml:space="preserve">исследовательская деятельность, </w:t>
      </w:r>
      <w:proofErr w:type="spellStart"/>
      <w:r w:rsidRPr="00BB3D14">
        <w:rPr>
          <w:rFonts w:ascii="Times New Roman" w:eastAsia="Times New Roman" w:hAnsi="Times New Roman" w:cs="Times New Roman"/>
          <w:i/>
          <w:sz w:val="24"/>
          <w:szCs w:val="24"/>
        </w:rPr>
        <w:t>биоиндикация</w:t>
      </w:r>
      <w:proofErr w:type="spellEnd"/>
      <w:r w:rsidRPr="00BB3D14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BB3D14" w:rsidRDefault="00BB3D14" w:rsidP="00BB3D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3D14" w:rsidRPr="00BB3D14" w:rsidRDefault="00BB3D14" w:rsidP="00BB3D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D14">
        <w:rPr>
          <w:rFonts w:ascii="Times New Roman" w:eastAsia="Times New Roman" w:hAnsi="Times New Roman" w:cs="Times New Roman"/>
          <w:sz w:val="24"/>
          <w:szCs w:val="24"/>
        </w:rPr>
        <w:t>Перед современной школой стоят сложные задачи по обновлению содержания и структуры образования. Сегодня важно учить детей использовать свой опыт, знания, умения и качества личности для решения конкретных проблем, формировать научную картину мира, научить находить путь от научного описания к способностям ориентироваться в конкретных явлениях. Главная проблема школы – это переход от информативного метода обучения к активной творческой деятельности всего педагогического сообщества, т.е. педагогического коллектива, учащихся и ро</w:t>
      </w:r>
      <w:r w:rsidR="001A63AD">
        <w:rPr>
          <w:rFonts w:ascii="Times New Roman" w:eastAsia="Times New Roman" w:hAnsi="Times New Roman" w:cs="Times New Roman"/>
          <w:sz w:val="24"/>
          <w:szCs w:val="24"/>
        </w:rPr>
        <w:t>дителей [4</w:t>
      </w:r>
      <w:r w:rsidRPr="00BB3D14">
        <w:rPr>
          <w:rFonts w:ascii="Times New Roman" w:eastAsia="Times New Roman" w:hAnsi="Times New Roman" w:cs="Times New Roman"/>
          <w:sz w:val="24"/>
          <w:szCs w:val="24"/>
        </w:rPr>
        <w:t>].</w:t>
      </w:r>
    </w:p>
    <w:p w:rsidR="00BB3D14" w:rsidRPr="00BB3D14" w:rsidRDefault="00BB3D14" w:rsidP="00BB3D14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D14">
        <w:rPr>
          <w:rFonts w:ascii="Times New Roman" w:eastAsia="Times New Roman" w:hAnsi="Times New Roman" w:cs="Times New Roman"/>
          <w:sz w:val="24"/>
          <w:szCs w:val="24"/>
        </w:rPr>
        <w:t xml:space="preserve">Основой модернизации образования в настоящее время стала поисково-исследовательская деятельность, как основа формирования творческих начал личности учащегося. Исследовательская деятельность имеет творческий характер, позволяет учащимся </w:t>
      </w:r>
      <w:proofErr w:type="spellStart"/>
      <w:r w:rsidRPr="00BB3D14">
        <w:rPr>
          <w:rFonts w:ascii="Times New Roman" w:eastAsia="Times New Roman" w:hAnsi="Times New Roman" w:cs="Times New Roman"/>
          <w:sz w:val="24"/>
          <w:szCs w:val="24"/>
        </w:rPr>
        <w:t>самореализоваться</w:t>
      </w:r>
      <w:proofErr w:type="spellEnd"/>
      <w:r w:rsidRPr="00BB3D14">
        <w:rPr>
          <w:rFonts w:ascii="Times New Roman" w:eastAsia="Times New Roman" w:hAnsi="Times New Roman" w:cs="Times New Roman"/>
          <w:sz w:val="24"/>
          <w:szCs w:val="24"/>
        </w:rPr>
        <w:t xml:space="preserve">, добиваться успехов в рамках учебной и </w:t>
      </w:r>
      <w:proofErr w:type="spellStart"/>
      <w:r w:rsidRPr="00BB3D14">
        <w:rPr>
          <w:rFonts w:ascii="Times New Roman" w:eastAsia="Times New Roman" w:hAnsi="Times New Roman" w:cs="Times New Roman"/>
          <w:sz w:val="24"/>
          <w:szCs w:val="24"/>
        </w:rPr>
        <w:t>внеучебной</w:t>
      </w:r>
      <w:proofErr w:type="spellEnd"/>
      <w:r w:rsidRPr="00BB3D14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деятельности, что повышает мотива</w:t>
      </w:r>
      <w:r w:rsidR="001A63AD">
        <w:rPr>
          <w:rFonts w:ascii="Times New Roman" w:eastAsia="Times New Roman" w:hAnsi="Times New Roman" w:cs="Times New Roman"/>
          <w:sz w:val="24"/>
          <w:szCs w:val="24"/>
        </w:rPr>
        <w:t>цию к образованию в целом [2</w:t>
      </w:r>
      <w:r w:rsidRPr="00BB3D14">
        <w:rPr>
          <w:rFonts w:ascii="Times New Roman" w:eastAsia="Times New Roman" w:hAnsi="Times New Roman" w:cs="Times New Roman"/>
          <w:sz w:val="24"/>
          <w:szCs w:val="24"/>
        </w:rPr>
        <w:t>].</w:t>
      </w:r>
    </w:p>
    <w:p w:rsidR="00BB3D14" w:rsidRPr="00BB3D14" w:rsidRDefault="00BB3D14" w:rsidP="00BB3D14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B3D1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настоящее время сформировались различные подходы к определению видов исследовательской деятельности, к которым относят поисковую, экспериментальную, междисциплинарную, проектную, техническую, творческую и другие, осуществляемые как на уроках, так и во внеурочное время.</w:t>
      </w:r>
    </w:p>
    <w:p w:rsidR="00BB3D14" w:rsidRPr="00BB3D14" w:rsidRDefault="00E15865" w:rsidP="00BB3D14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 МБОУ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.И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ркутск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СОШ №23</w:t>
      </w:r>
      <w:bookmarkStart w:id="0" w:name="_GoBack"/>
      <w:bookmarkEnd w:id="0"/>
      <w:r w:rsidR="00BB3D14" w:rsidRPr="00BB3D1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имеется опыт в организации исследовательск</w:t>
      </w:r>
      <w:r w:rsidR="001A63A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ой деятельности учащихся. В 2020-2021</w:t>
      </w:r>
      <w:r w:rsidR="00BB3D14" w:rsidRPr="00BB3D1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учебном году c целью повышения мотивации к изучению биологии учащихся 7-8 классов, была организована научно-исследовательская деятельность во внеурочное время, которая осуществлялась под ру</w:t>
      </w:r>
      <w:r w:rsidR="001A63A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ководством преподавателя </w:t>
      </w:r>
      <w:r w:rsidR="00BB3D14" w:rsidRPr="00BB3D1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биологии в лабораториях школы, а также на кафедре естественнонаучных дисциплин Педагогического института Иркутского государственного университета. Практическим продуктом стала работа ребят, представленная на школьной и городской научно-практической конференции (НПК) школьников. </w:t>
      </w:r>
    </w:p>
    <w:p w:rsidR="00BB3D14" w:rsidRPr="00BB3D14" w:rsidRDefault="00BB3D14" w:rsidP="00BB3D1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D14">
        <w:rPr>
          <w:rFonts w:ascii="Times New Roman" w:eastAsia="Times New Roman" w:hAnsi="Times New Roman" w:cs="Times New Roman"/>
          <w:sz w:val="24"/>
          <w:szCs w:val="24"/>
        </w:rPr>
        <w:t xml:space="preserve">Для того, чтобы выбрать тему для написания исследовательского проекта, дети изучили экологическую обстановку нашего района. Их очень заинтересовало изучение реки </w:t>
      </w:r>
      <w:proofErr w:type="spellStart"/>
      <w:r w:rsidRPr="00BB3D14">
        <w:rPr>
          <w:rFonts w:ascii="Times New Roman" w:eastAsia="Times New Roman" w:hAnsi="Times New Roman" w:cs="Times New Roman"/>
          <w:sz w:val="24"/>
          <w:szCs w:val="24"/>
        </w:rPr>
        <w:t>Ушаковка</w:t>
      </w:r>
      <w:proofErr w:type="spellEnd"/>
      <w:r w:rsidRPr="00BB3D14">
        <w:rPr>
          <w:rFonts w:ascii="Times New Roman" w:eastAsia="Times New Roman" w:hAnsi="Times New Roman" w:cs="Times New Roman"/>
          <w:sz w:val="24"/>
          <w:szCs w:val="24"/>
        </w:rPr>
        <w:t xml:space="preserve">, которая находится рядом со школой.  Было решено исследовать  качество воды в реке  с помощью метода </w:t>
      </w:r>
      <w:proofErr w:type="spellStart"/>
      <w:r w:rsidRPr="00BB3D14">
        <w:rPr>
          <w:rFonts w:ascii="Times New Roman" w:eastAsia="Times New Roman" w:hAnsi="Times New Roman" w:cs="Times New Roman"/>
          <w:sz w:val="24"/>
          <w:szCs w:val="24"/>
        </w:rPr>
        <w:t>биоиндикации</w:t>
      </w:r>
      <w:proofErr w:type="spellEnd"/>
      <w:r w:rsidRPr="00BB3D14">
        <w:rPr>
          <w:rFonts w:ascii="Times New Roman" w:eastAsia="Times New Roman" w:hAnsi="Times New Roman" w:cs="Times New Roman"/>
          <w:sz w:val="24"/>
          <w:szCs w:val="24"/>
        </w:rPr>
        <w:t xml:space="preserve">. Для этого была организована группа учеников 7-8-х классов, определены цели и задачи исследования, а так же  методы, по которым можно выявить степень загрязнения реки.  </w:t>
      </w:r>
    </w:p>
    <w:p w:rsidR="00BB3D14" w:rsidRPr="00BB3D14" w:rsidRDefault="00BB3D14" w:rsidP="00BB3D1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D14">
        <w:rPr>
          <w:rFonts w:ascii="Times New Roman" w:eastAsia="Times New Roman" w:hAnsi="Times New Roman" w:cs="Times New Roman"/>
          <w:sz w:val="24"/>
          <w:szCs w:val="24"/>
        </w:rPr>
        <w:t xml:space="preserve">Целью  исследовательской работы стало определение качества воды в реке </w:t>
      </w:r>
      <w:proofErr w:type="spellStart"/>
      <w:r w:rsidRPr="00BB3D14">
        <w:rPr>
          <w:rFonts w:ascii="Times New Roman" w:eastAsia="Times New Roman" w:hAnsi="Times New Roman" w:cs="Times New Roman"/>
          <w:sz w:val="24"/>
          <w:szCs w:val="24"/>
        </w:rPr>
        <w:t>Ушаковка</w:t>
      </w:r>
      <w:proofErr w:type="spellEnd"/>
      <w:r w:rsidRPr="00BB3D14">
        <w:rPr>
          <w:rFonts w:ascii="Times New Roman" w:eastAsia="Times New Roman" w:hAnsi="Times New Roman" w:cs="Times New Roman"/>
          <w:sz w:val="24"/>
          <w:szCs w:val="24"/>
        </w:rPr>
        <w:t xml:space="preserve"> методом </w:t>
      </w:r>
      <w:proofErr w:type="spellStart"/>
      <w:r w:rsidRPr="00BB3D14">
        <w:rPr>
          <w:rFonts w:ascii="Times New Roman" w:eastAsia="Times New Roman" w:hAnsi="Times New Roman" w:cs="Times New Roman"/>
          <w:sz w:val="24"/>
          <w:szCs w:val="24"/>
        </w:rPr>
        <w:t>биоиндикации</w:t>
      </w:r>
      <w:proofErr w:type="spellEnd"/>
      <w:r w:rsidRPr="00BB3D1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B3D14" w:rsidRPr="00BB3D14" w:rsidRDefault="00BB3D14" w:rsidP="00BB3D1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D14">
        <w:rPr>
          <w:rFonts w:ascii="Times New Roman" w:eastAsia="Times New Roman" w:hAnsi="Times New Roman" w:cs="Times New Roman"/>
          <w:sz w:val="24"/>
          <w:szCs w:val="24"/>
        </w:rPr>
        <w:t xml:space="preserve">Существует несколько методов для определения качества воды.  Например, индексы  </w:t>
      </w:r>
      <w:proofErr w:type="spellStart"/>
      <w:r w:rsidRPr="00BB3D14">
        <w:rPr>
          <w:rFonts w:ascii="Times New Roman" w:eastAsia="Times New Roman" w:hAnsi="Times New Roman" w:cs="Times New Roman"/>
          <w:sz w:val="24"/>
          <w:szCs w:val="24"/>
        </w:rPr>
        <w:t>сапробности</w:t>
      </w:r>
      <w:proofErr w:type="spellEnd"/>
      <w:r w:rsidRPr="00BB3D14">
        <w:rPr>
          <w:rFonts w:ascii="Times New Roman" w:eastAsia="Times New Roman" w:hAnsi="Times New Roman" w:cs="Times New Roman"/>
          <w:sz w:val="24"/>
          <w:szCs w:val="24"/>
        </w:rPr>
        <w:t>, Шеннона, М</w:t>
      </w:r>
      <w:r w:rsidR="001A63AD">
        <w:rPr>
          <w:rFonts w:ascii="Times New Roman" w:eastAsia="Times New Roman" w:hAnsi="Times New Roman" w:cs="Times New Roman"/>
          <w:sz w:val="24"/>
          <w:szCs w:val="24"/>
        </w:rPr>
        <w:t xml:space="preserve">айера, метод </w:t>
      </w:r>
      <w:proofErr w:type="spellStart"/>
      <w:r w:rsidR="001A63AD">
        <w:rPr>
          <w:rFonts w:ascii="Times New Roman" w:eastAsia="Times New Roman" w:hAnsi="Times New Roman" w:cs="Times New Roman"/>
          <w:sz w:val="24"/>
          <w:szCs w:val="24"/>
        </w:rPr>
        <w:t>Вудивисса</w:t>
      </w:r>
      <w:proofErr w:type="spellEnd"/>
      <w:r w:rsidR="001A63AD">
        <w:rPr>
          <w:rFonts w:ascii="Times New Roman" w:eastAsia="Times New Roman" w:hAnsi="Times New Roman" w:cs="Times New Roman"/>
          <w:sz w:val="24"/>
          <w:szCs w:val="24"/>
        </w:rPr>
        <w:t xml:space="preserve"> [5,</w:t>
      </w:r>
      <w:r w:rsidRPr="00BB3D14">
        <w:rPr>
          <w:rFonts w:ascii="Times New Roman" w:eastAsia="Times New Roman" w:hAnsi="Times New Roman" w:cs="Times New Roman"/>
          <w:sz w:val="24"/>
          <w:szCs w:val="24"/>
        </w:rPr>
        <w:t xml:space="preserve">]. Нами был выбран метод Майера, так как он не требует определение организмов до вида, что очень удобно для школьников. В летний период было совершено  несколько экскурсий на р. </w:t>
      </w:r>
      <w:proofErr w:type="spellStart"/>
      <w:r w:rsidRPr="00BB3D14">
        <w:rPr>
          <w:rFonts w:ascii="Times New Roman" w:eastAsia="Times New Roman" w:hAnsi="Times New Roman" w:cs="Times New Roman"/>
          <w:sz w:val="24"/>
          <w:szCs w:val="24"/>
        </w:rPr>
        <w:t>Ушаковка</w:t>
      </w:r>
      <w:proofErr w:type="spellEnd"/>
      <w:r w:rsidRPr="00BB3D14">
        <w:rPr>
          <w:rFonts w:ascii="Times New Roman" w:eastAsia="Times New Roman" w:hAnsi="Times New Roman" w:cs="Times New Roman"/>
          <w:sz w:val="24"/>
          <w:szCs w:val="24"/>
        </w:rPr>
        <w:t xml:space="preserve">,  были отобраны  </w:t>
      </w:r>
      <w:r w:rsidRPr="00BB3D1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пробы в разных точках реки. Сбор гидробиологических  проб не сложен. На водоем нужно взять из оборудования: сачок, посуду для пробы (подойдет любая банка, лучше пластмассовая), металлическую рамку 20 на </w:t>
      </w:r>
      <w:smartTag w:uri="urn:schemas-microsoft-com:office:smarttags" w:element="metricconverter">
        <w:smartTagPr>
          <w:attr w:name="ProductID" w:val="20 см"/>
        </w:smartTagPr>
        <w:r w:rsidRPr="00BB3D14">
          <w:rPr>
            <w:rFonts w:ascii="Times New Roman" w:eastAsia="Times New Roman" w:hAnsi="Times New Roman" w:cs="Times New Roman"/>
            <w:sz w:val="24"/>
            <w:szCs w:val="24"/>
          </w:rPr>
          <w:t>20 см</w:t>
        </w:r>
      </w:smartTag>
      <w:r w:rsidRPr="00BB3D14">
        <w:rPr>
          <w:rFonts w:ascii="Times New Roman" w:eastAsia="Times New Roman" w:hAnsi="Times New Roman" w:cs="Times New Roman"/>
          <w:sz w:val="24"/>
          <w:szCs w:val="24"/>
        </w:rPr>
        <w:t xml:space="preserve">, термометр (можно аквариумный). Для сбора проб лучше всего выбрать участок дна с мягким грунтом. Размещаем металлическую рамку на дне с глубиной до </w:t>
      </w:r>
      <w:smartTag w:uri="urn:schemas-microsoft-com:office:smarttags" w:element="metricconverter">
        <w:smartTagPr>
          <w:attr w:name="ProductID" w:val="30 см"/>
        </w:smartTagPr>
        <w:r w:rsidRPr="00BB3D14">
          <w:rPr>
            <w:rFonts w:ascii="Times New Roman" w:eastAsia="Times New Roman" w:hAnsi="Times New Roman" w:cs="Times New Roman"/>
            <w:sz w:val="24"/>
            <w:szCs w:val="24"/>
          </w:rPr>
          <w:t>30 см</w:t>
        </w:r>
      </w:smartTag>
      <w:r w:rsidRPr="00BB3D14">
        <w:rPr>
          <w:rFonts w:ascii="Times New Roman" w:eastAsia="Times New Roman" w:hAnsi="Times New Roman" w:cs="Times New Roman"/>
          <w:sz w:val="24"/>
          <w:szCs w:val="24"/>
        </w:rPr>
        <w:t xml:space="preserve"> и выбираем сачком грунт в пределах рамки. Собранный грунт помещаем в банку. По возвращении с экскурсии собранное перемещают в белую кювету. В качестве последней может быть простая белая тарелка. Если пробу предполагается разбирать не сразу, то для фиксации собранного материала необходимо добавить 40 % раствор формалина (можно приобрести в</w:t>
      </w:r>
      <w:r w:rsidR="001A63AD">
        <w:rPr>
          <w:rFonts w:ascii="Times New Roman" w:eastAsia="Times New Roman" w:hAnsi="Times New Roman" w:cs="Times New Roman"/>
          <w:sz w:val="24"/>
          <w:szCs w:val="24"/>
        </w:rPr>
        <w:t xml:space="preserve"> аптеке как </w:t>
      </w:r>
      <w:proofErr w:type="spellStart"/>
      <w:r w:rsidR="001A63AD">
        <w:rPr>
          <w:rFonts w:ascii="Times New Roman" w:eastAsia="Times New Roman" w:hAnsi="Times New Roman" w:cs="Times New Roman"/>
          <w:sz w:val="24"/>
          <w:szCs w:val="24"/>
        </w:rPr>
        <w:t>формидрон</w:t>
      </w:r>
      <w:proofErr w:type="spellEnd"/>
      <w:r w:rsidR="001A63AD">
        <w:rPr>
          <w:rFonts w:ascii="Times New Roman" w:eastAsia="Times New Roman" w:hAnsi="Times New Roman" w:cs="Times New Roman"/>
          <w:sz w:val="24"/>
          <w:szCs w:val="24"/>
        </w:rPr>
        <w:t>)  [1</w:t>
      </w:r>
      <w:r w:rsidRPr="00BB3D14">
        <w:rPr>
          <w:rFonts w:ascii="Times New Roman" w:eastAsia="Times New Roman" w:hAnsi="Times New Roman" w:cs="Times New Roman"/>
          <w:sz w:val="24"/>
          <w:szCs w:val="24"/>
        </w:rPr>
        <w:t xml:space="preserve">]. </w:t>
      </w:r>
    </w:p>
    <w:p w:rsidR="00BB3D14" w:rsidRPr="00BB3D14" w:rsidRDefault="00BB3D14" w:rsidP="00BB3D1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D14">
        <w:rPr>
          <w:rFonts w:ascii="Times New Roman" w:eastAsia="Times New Roman" w:hAnsi="Times New Roman" w:cs="Times New Roman"/>
          <w:sz w:val="24"/>
          <w:szCs w:val="24"/>
        </w:rPr>
        <w:t>С помощью пинцета из пробы выбирают всех пойманных животных. Затем приступают к определению групп отловленных организмов. Метод  Майера основан на  приуроченности различных групп водных беспозвоночных к водоёмам с определённым уровнем загрязнённости. Организмы-индикаторы отнесены к одному из трёх разделов (табл.1).</w:t>
      </w:r>
    </w:p>
    <w:p w:rsidR="00BB3D14" w:rsidRPr="00BB3D14" w:rsidRDefault="00BB3D14" w:rsidP="00BB3D14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B3D14" w:rsidRPr="00BB3D14" w:rsidRDefault="00BB3D14" w:rsidP="00BB3D14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B3D14">
        <w:rPr>
          <w:rFonts w:ascii="Times New Roman" w:eastAsia="Times New Roman" w:hAnsi="Times New Roman" w:cs="Times New Roman"/>
          <w:sz w:val="24"/>
          <w:szCs w:val="24"/>
        </w:rPr>
        <w:t>Таблица 1</w:t>
      </w:r>
    </w:p>
    <w:p w:rsidR="00BB3D14" w:rsidRPr="00BB3D14" w:rsidRDefault="00BB3D14" w:rsidP="00BB3D1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B3D14">
        <w:rPr>
          <w:rFonts w:ascii="Times New Roman" w:eastAsia="Times New Roman" w:hAnsi="Times New Roman" w:cs="Times New Roman"/>
          <w:sz w:val="24"/>
          <w:szCs w:val="24"/>
        </w:rPr>
        <w:t>Индекс Майера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3378"/>
        <w:gridCol w:w="3107"/>
      </w:tblGrid>
      <w:tr w:rsidR="00BB3D14" w:rsidRPr="00BB3D14" w:rsidTr="0067559D">
        <w:tc>
          <w:tcPr>
            <w:tcW w:w="2802" w:type="dxa"/>
          </w:tcPr>
          <w:p w:rsidR="00BB3D14" w:rsidRPr="00BB3D14" w:rsidRDefault="00BB3D14" w:rsidP="00BB3D14">
            <w:pPr>
              <w:spacing w:after="0" w:line="240" w:lineRule="auto"/>
              <w:ind w:left="170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Обитатели чистых</w:t>
            </w:r>
          </w:p>
          <w:p w:rsidR="00BB3D14" w:rsidRPr="00BB3D14" w:rsidRDefault="00BB3D14" w:rsidP="00BB3D14">
            <w:pPr>
              <w:spacing w:after="0" w:line="240" w:lineRule="auto"/>
              <w:ind w:left="170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</w:t>
            </w:r>
          </w:p>
        </w:tc>
        <w:tc>
          <w:tcPr>
            <w:tcW w:w="3378" w:type="dxa"/>
          </w:tcPr>
          <w:p w:rsidR="00BB3D14" w:rsidRPr="00BB3D14" w:rsidRDefault="00BB3D14" w:rsidP="00BB3D14">
            <w:pPr>
              <w:spacing w:after="0" w:line="240" w:lineRule="auto"/>
              <w:ind w:left="170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Организмы средней степени чувствительности</w:t>
            </w:r>
          </w:p>
          <w:p w:rsidR="00BB3D14" w:rsidRPr="00BB3D14" w:rsidRDefault="00BB3D14" w:rsidP="00BB3D14">
            <w:pPr>
              <w:spacing w:after="0" w:line="240" w:lineRule="auto"/>
              <w:ind w:left="170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7" w:type="dxa"/>
          </w:tcPr>
          <w:p w:rsidR="00BB3D14" w:rsidRPr="00BB3D14" w:rsidRDefault="00BB3D14" w:rsidP="00BB3D14">
            <w:pPr>
              <w:spacing w:after="0" w:line="240" w:lineRule="auto"/>
              <w:ind w:left="170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Обитатели загрязненных</w:t>
            </w:r>
          </w:p>
          <w:p w:rsidR="00BB3D14" w:rsidRPr="00BB3D14" w:rsidRDefault="00BB3D14" w:rsidP="00BB3D14">
            <w:pPr>
              <w:spacing w:after="0" w:line="240" w:lineRule="auto"/>
              <w:ind w:left="170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водоёмов</w:t>
            </w:r>
          </w:p>
          <w:p w:rsidR="00BB3D14" w:rsidRPr="00BB3D14" w:rsidRDefault="00BB3D14" w:rsidP="00BB3D14">
            <w:pPr>
              <w:spacing w:after="0" w:line="240" w:lineRule="auto"/>
              <w:ind w:left="170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D14" w:rsidRPr="00BB3D14" w:rsidTr="0067559D">
        <w:tc>
          <w:tcPr>
            <w:tcW w:w="2802" w:type="dxa"/>
          </w:tcPr>
          <w:p w:rsidR="00BB3D14" w:rsidRPr="00BB3D14" w:rsidRDefault="00BB3D14" w:rsidP="00BB3D14">
            <w:pPr>
              <w:spacing w:after="0" w:line="240" w:lineRule="auto"/>
              <w:ind w:left="170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Нимфы веснянок</w:t>
            </w:r>
          </w:p>
        </w:tc>
        <w:tc>
          <w:tcPr>
            <w:tcW w:w="3378" w:type="dxa"/>
          </w:tcPr>
          <w:p w:rsidR="00BB3D14" w:rsidRPr="00BB3D14" w:rsidRDefault="00BB3D14" w:rsidP="00BB3D14">
            <w:pPr>
              <w:spacing w:after="0" w:line="240" w:lineRule="auto"/>
              <w:ind w:left="170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Бокоплав</w:t>
            </w:r>
          </w:p>
        </w:tc>
        <w:tc>
          <w:tcPr>
            <w:tcW w:w="3107" w:type="dxa"/>
          </w:tcPr>
          <w:p w:rsidR="00BB3D14" w:rsidRPr="00BB3D14" w:rsidRDefault="00BB3D14" w:rsidP="00BB3D14">
            <w:pPr>
              <w:spacing w:after="0" w:line="240" w:lineRule="auto"/>
              <w:ind w:left="170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Личинки комаров-звонцов (</w:t>
            </w:r>
            <w:proofErr w:type="spellStart"/>
            <w:r w:rsidRPr="00BB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хирономид</w:t>
            </w:r>
            <w:proofErr w:type="spellEnd"/>
            <w:r w:rsidRPr="00BB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BB3D14" w:rsidRPr="00BB3D14" w:rsidRDefault="00BB3D14" w:rsidP="00BB3D14">
            <w:pPr>
              <w:spacing w:after="0" w:line="240" w:lineRule="auto"/>
              <w:ind w:left="170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D14" w:rsidRPr="00BB3D14" w:rsidTr="0067559D">
        <w:tc>
          <w:tcPr>
            <w:tcW w:w="2802" w:type="dxa"/>
          </w:tcPr>
          <w:p w:rsidR="00BB3D14" w:rsidRPr="00BB3D14" w:rsidRDefault="00BB3D14" w:rsidP="00BB3D14">
            <w:pPr>
              <w:spacing w:after="0" w:line="240" w:lineRule="auto"/>
              <w:ind w:left="170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Нимфы поденок</w:t>
            </w:r>
          </w:p>
        </w:tc>
        <w:tc>
          <w:tcPr>
            <w:tcW w:w="3378" w:type="dxa"/>
          </w:tcPr>
          <w:p w:rsidR="00BB3D14" w:rsidRPr="00BB3D14" w:rsidRDefault="00BB3D14" w:rsidP="00BB3D14">
            <w:pPr>
              <w:spacing w:after="0" w:line="240" w:lineRule="auto"/>
              <w:ind w:left="170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Речной рак</w:t>
            </w:r>
          </w:p>
        </w:tc>
        <w:tc>
          <w:tcPr>
            <w:tcW w:w="3107" w:type="dxa"/>
          </w:tcPr>
          <w:p w:rsidR="00BB3D14" w:rsidRPr="00BB3D14" w:rsidRDefault="00BB3D14" w:rsidP="00BB3D14">
            <w:pPr>
              <w:spacing w:after="0" w:line="240" w:lineRule="auto"/>
              <w:ind w:left="170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Пиявки</w:t>
            </w:r>
          </w:p>
          <w:p w:rsidR="00BB3D14" w:rsidRPr="00BB3D14" w:rsidRDefault="00BB3D14" w:rsidP="00BB3D14">
            <w:pPr>
              <w:spacing w:after="0" w:line="240" w:lineRule="auto"/>
              <w:ind w:left="170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D14" w:rsidRPr="00BB3D14" w:rsidTr="0067559D">
        <w:tc>
          <w:tcPr>
            <w:tcW w:w="2802" w:type="dxa"/>
          </w:tcPr>
          <w:p w:rsidR="00BB3D14" w:rsidRPr="00BB3D14" w:rsidRDefault="00BB3D14" w:rsidP="00BB3D14">
            <w:pPr>
              <w:spacing w:after="0" w:line="240" w:lineRule="auto"/>
              <w:ind w:left="170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Личинки ручейников</w:t>
            </w:r>
          </w:p>
        </w:tc>
        <w:tc>
          <w:tcPr>
            <w:tcW w:w="3378" w:type="dxa"/>
          </w:tcPr>
          <w:p w:rsidR="00BB3D14" w:rsidRPr="00BB3D14" w:rsidRDefault="00BB3D14" w:rsidP="00BB3D14">
            <w:pPr>
              <w:spacing w:after="0" w:line="240" w:lineRule="auto"/>
              <w:ind w:left="170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Личинки стрекоз</w:t>
            </w:r>
          </w:p>
        </w:tc>
        <w:tc>
          <w:tcPr>
            <w:tcW w:w="3107" w:type="dxa"/>
          </w:tcPr>
          <w:p w:rsidR="00BB3D14" w:rsidRPr="00BB3D14" w:rsidRDefault="00BB3D14" w:rsidP="00BB3D14">
            <w:pPr>
              <w:spacing w:after="0" w:line="240" w:lineRule="auto"/>
              <w:ind w:left="170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Водяной ослик</w:t>
            </w:r>
          </w:p>
          <w:p w:rsidR="00BB3D14" w:rsidRPr="00BB3D14" w:rsidRDefault="00BB3D14" w:rsidP="00BB3D14">
            <w:pPr>
              <w:spacing w:after="0" w:line="240" w:lineRule="auto"/>
              <w:ind w:left="170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D14" w:rsidRPr="00BB3D14" w:rsidTr="0067559D">
        <w:tc>
          <w:tcPr>
            <w:tcW w:w="2802" w:type="dxa"/>
          </w:tcPr>
          <w:p w:rsidR="00BB3D14" w:rsidRPr="00BB3D14" w:rsidRDefault="00BB3D14" w:rsidP="00BB3D14">
            <w:pPr>
              <w:spacing w:after="0" w:line="240" w:lineRule="auto"/>
              <w:ind w:left="170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Личинки </w:t>
            </w:r>
            <w:proofErr w:type="spellStart"/>
            <w:r w:rsidRPr="00BB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вислокрылок</w:t>
            </w:r>
            <w:proofErr w:type="spellEnd"/>
          </w:p>
        </w:tc>
        <w:tc>
          <w:tcPr>
            <w:tcW w:w="3378" w:type="dxa"/>
          </w:tcPr>
          <w:p w:rsidR="00BB3D14" w:rsidRPr="00BB3D14" w:rsidRDefault="00BB3D14" w:rsidP="00BB3D14">
            <w:pPr>
              <w:spacing w:after="0" w:line="240" w:lineRule="auto"/>
              <w:ind w:left="170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Личинки комаров-долгоножек</w:t>
            </w:r>
          </w:p>
        </w:tc>
        <w:tc>
          <w:tcPr>
            <w:tcW w:w="3107" w:type="dxa"/>
          </w:tcPr>
          <w:p w:rsidR="00BB3D14" w:rsidRPr="00BB3D14" w:rsidRDefault="00BB3D14" w:rsidP="00BB3D14">
            <w:pPr>
              <w:spacing w:after="0" w:line="240" w:lineRule="auto"/>
              <w:ind w:left="170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Прудовики</w:t>
            </w:r>
          </w:p>
          <w:p w:rsidR="00BB3D14" w:rsidRPr="00BB3D14" w:rsidRDefault="00BB3D14" w:rsidP="00BB3D14">
            <w:pPr>
              <w:spacing w:after="0" w:line="240" w:lineRule="auto"/>
              <w:ind w:left="170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D14" w:rsidRPr="00BB3D14" w:rsidTr="0067559D">
        <w:tc>
          <w:tcPr>
            <w:tcW w:w="2802" w:type="dxa"/>
          </w:tcPr>
          <w:p w:rsidR="00BB3D14" w:rsidRPr="00BB3D14" w:rsidRDefault="00BB3D14" w:rsidP="00BB3D14">
            <w:pPr>
              <w:spacing w:after="0" w:line="240" w:lineRule="auto"/>
              <w:ind w:left="170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Двустворчатые</w:t>
            </w:r>
          </w:p>
          <w:p w:rsidR="00BB3D14" w:rsidRPr="00BB3D14" w:rsidRDefault="00BB3D14" w:rsidP="00BB3D14">
            <w:pPr>
              <w:spacing w:after="0" w:line="240" w:lineRule="auto"/>
              <w:ind w:left="170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Моллюски</w:t>
            </w:r>
          </w:p>
        </w:tc>
        <w:tc>
          <w:tcPr>
            <w:tcW w:w="3378" w:type="dxa"/>
          </w:tcPr>
          <w:p w:rsidR="00BB3D14" w:rsidRPr="00BB3D14" w:rsidRDefault="00BB3D14" w:rsidP="00BB3D14">
            <w:pPr>
              <w:spacing w:after="0" w:line="240" w:lineRule="auto"/>
              <w:ind w:left="170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Моллюски-катушки</w:t>
            </w:r>
          </w:p>
        </w:tc>
        <w:tc>
          <w:tcPr>
            <w:tcW w:w="3107" w:type="dxa"/>
          </w:tcPr>
          <w:p w:rsidR="00BB3D14" w:rsidRPr="00BB3D14" w:rsidRDefault="00BB3D14" w:rsidP="00BB3D14">
            <w:pPr>
              <w:spacing w:after="0" w:line="240" w:lineRule="auto"/>
              <w:ind w:left="170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Личинки мошки</w:t>
            </w:r>
          </w:p>
          <w:p w:rsidR="00BB3D14" w:rsidRPr="00BB3D14" w:rsidRDefault="00BB3D14" w:rsidP="00BB3D14">
            <w:pPr>
              <w:spacing w:after="0" w:line="240" w:lineRule="auto"/>
              <w:ind w:left="170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D14" w:rsidRPr="00BB3D14" w:rsidTr="0067559D">
        <w:tc>
          <w:tcPr>
            <w:tcW w:w="2802" w:type="dxa"/>
          </w:tcPr>
          <w:p w:rsidR="00BB3D14" w:rsidRPr="00BB3D14" w:rsidRDefault="00BB3D14" w:rsidP="00BB3D14">
            <w:pPr>
              <w:spacing w:after="0" w:line="240" w:lineRule="auto"/>
              <w:ind w:left="170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</w:tcPr>
          <w:p w:rsidR="00BB3D14" w:rsidRPr="00BB3D14" w:rsidRDefault="00BB3D14" w:rsidP="00BB3D14">
            <w:pPr>
              <w:spacing w:after="0" w:line="240" w:lineRule="auto"/>
              <w:ind w:left="170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Моллюски-живородки</w:t>
            </w:r>
          </w:p>
        </w:tc>
        <w:tc>
          <w:tcPr>
            <w:tcW w:w="3107" w:type="dxa"/>
          </w:tcPr>
          <w:p w:rsidR="00BB3D14" w:rsidRPr="00BB3D14" w:rsidRDefault="00BB3D14" w:rsidP="00BB3D14">
            <w:pPr>
              <w:spacing w:after="0" w:line="240" w:lineRule="auto"/>
              <w:ind w:left="170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Малощетинковые черви -  олигохеты</w:t>
            </w:r>
          </w:p>
        </w:tc>
      </w:tr>
    </w:tbl>
    <w:p w:rsidR="00BB3D14" w:rsidRPr="00BB3D14" w:rsidRDefault="00BB3D14" w:rsidP="00BB3D1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3D14" w:rsidRPr="00BB3D14" w:rsidRDefault="00BB3D14" w:rsidP="00BB3D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D14">
        <w:rPr>
          <w:rFonts w:ascii="Times New Roman" w:eastAsia="Times New Roman" w:hAnsi="Times New Roman" w:cs="Times New Roman"/>
          <w:sz w:val="24"/>
          <w:szCs w:val="24"/>
        </w:rPr>
        <w:t xml:space="preserve">Нужно отметить, какие из приведённых в таблице индикаторных групп обнаружены в пробах. Количество выявленных групп из первого раздела таблицы необходимо умножить на три, количество групп из второго раздела— на два, а из третьего— на один. Получившиеся цифры складывают. Значение суммы и характеризует степень загрязнённости водоёма. </w:t>
      </w:r>
    </w:p>
    <w:p w:rsidR="00BB3D14" w:rsidRPr="00BB3D14" w:rsidRDefault="00BB3D14" w:rsidP="00BB3D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D14">
        <w:rPr>
          <w:rFonts w:ascii="Times New Roman" w:eastAsia="Times New Roman" w:hAnsi="Times New Roman" w:cs="Times New Roman"/>
          <w:sz w:val="24"/>
          <w:szCs w:val="24"/>
        </w:rPr>
        <w:t>Если сумма более 22 — вода относится к первому классу качества. Значения суммы от 17 до 21 говорят о втором классе качества (как и в первом случае, водоём будет охарактеризован как олигосапробный - чистый). От 11 до 16 баллов—третий класс качества (бета-</w:t>
      </w:r>
      <w:proofErr w:type="spellStart"/>
      <w:r w:rsidRPr="00BB3D14">
        <w:rPr>
          <w:rFonts w:ascii="Times New Roman" w:eastAsia="Times New Roman" w:hAnsi="Times New Roman" w:cs="Times New Roman"/>
          <w:sz w:val="24"/>
          <w:szCs w:val="24"/>
        </w:rPr>
        <w:t>мезосапробная</w:t>
      </w:r>
      <w:proofErr w:type="spellEnd"/>
      <w:r w:rsidRPr="00BB3D14">
        <w:rPr>
          <w:rFonts w:ascii="Times New Roman" w:eastAsia="Times New Roman" w:hAnsi="Times New Roman" w:cs="Times New Roman"/>
          <w:sz w:val="24"/>
          <w:szCs w:val="24"/>
        </w:rPr>
        <w:t xml:space="preserve"> зона – средняя степень загрязнения).  Все значения меньше  11 характеризуют водоём как грязный (альфа-</w:t>
      </w:r>
      <w:proofErr w:type="spellStart"/>
      <w:r w:rsidRPr="00BB3D14">
        <w:rPr>
          <w:rFonts w:ascii="Times New Roman" w:eastAsia="Times New Roman" w:hAnsi="Times New Roman" w:cs="Times New Roman"/>
          <w:sz w:val="24"/>
          <w:szCs w:val="24"/>
        </w:rPr>
        <w:t>мезосапробны</w:t>
      </w:r>
      <w:r w:rsidR="001A63AD">
        <w:rPr>
          <w:rFonts w:ascii="Times New Roman" w:eastAsia="Times New Roman" w:hAnsi="Times New Roman" w:cs="Times New Roman"/>
          <w:sz w:val="24"/>
          <w:szCs w:val="24"/>
        </w:rPr>
        <w:t>й</w:t>
      </w:r>
      <w:proofErr w:type="spellEnd"/>
      <w:r w:rsidR="001A63AD">
        <w:rPr>
          <w:rFonts w:ascii="Times New Roman" w:eastAsia="Times New Roman" w:hAnsi="Times New Roman" w:cs="Times New Roman"/>
          <w:sz w:val="24"/>
          <w:szCs w:val="24"/>
        </w:rPr>
        <w:t xml:space="preserve"> или же полисапробный) [3</w:t>
      </w:r>
      <w:r w:rsidRPr="00BB3D14">
        <w:rPr>
          <w:rFonts w:ascii="Times New Roman" w:eastAsia="Times New Roman" w:hAnsi="Times New Roman" w:cs="Times New Roman"/>
          <w:sz w:val="24"/>
          <w:szCs w:val="24"/>
        </w:rPr>
        <w:t>].</w:t>
      </w:r>
    </w:p>
    <w:p w:rsidR="00BB3D14" w:rsidRPr="00BB3D14" w:rsidRDefault="00BB3D14" w:rsidP="00BB3D1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D14">
        <w:rPr>
          <w:rFonts w:ascii="Times New Roman" w:eastAsia="Times New Roman" w:hAnsi="Times New Roman" w:cs="Times New Roman"/>
          <w:sz w:val="24"/>
          <w:szCs w:val="24"/>
        </w:rPr>
        <w:t>Одновременно со сбором проб определяется скорость течения реки, температура воды, глубина в месте наблюдений,  наличие видимых источников загрязнения (стоки с предприятий, коммунальные стоки, свалки и т.д.).</w:t>
      </w:r>
    </w:p>
    <w:p w:rsidR="00BB3D14" w:rsidRPr="00BB3D14" w:rsidRDefault="00BB3D14" w:rsidP="00BB3D1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D14">
        <w:rPr>
          <w:rFonts w:ascii="Times New Roman" w:eastAsia="Times New Roman" w:hAnsi="Times New Roman" w:cs="Times New Roman"/>
          <w:sz w:val="24"/>
          <w:szCs w:val="24"/>
        </w:rPr>
        <w:t xml:space="preserve">Сбор проб для </w:t>
      </w:r>
      <w:proofErr w:type="spellStart"/>
      <w:r w:rsidRPr="00BB3D14">
        <w:rPr>
          <w:rFonts w:ascii="Times New Roman" w:eastAsia="Times New Roman" w:hAnsi="Times New Roman" w:cs="Times New Roman"/>
          <w:sz w:val="24"/>
          <w:szCs w:val="24"/>
        </w:rPr>
        <w:t>биоиндикации</w:t>
      </w:r>
      <w:proofErr w:type="spellEnd"/>
      <w:r w:rsidRPr="00BB3D14">
        <w:rPr>
          <w:rFonts w:ascii="Times New Roman" w:eastAsia="Times New Roman" w:hAnsi="Times New Roman" w:cs="Times New Roman"/>
          <w:sz w:val="24"/>
          <w:szCs w:val="24"/>
        </w:rPr>
        <w:t xml:space="preserve"> можно осуществлять в течении всего периода открытой воды. В качестве модельного водоема для исследований можно использовать любой водоток, пруд, озеро и т.д.</w:t>
      </w:r>
    </w:p>
    <w:p w:rsidR="00BB3D14" w:rsidRPr="00BB3D14" w:rsidRDefault="00BB3D14" w:rsidP="00BB3D1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D1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Собранные данные позволили оценить качество воды в реке  </w:t>
      </w:r>
      <w:proofErr w:type="spellStart"/>
      <w:r w:rsidRPr="00BB3D14">
        <w:rPr>
          <w:rFonts w:ascii="Times New Roman" w:eastAsia="Times New Roman" w:hAnsi="Times New Roman" w:cs="Times New Roman"/>
          <w:sz w:val="24"/>
          <w:szCs w:val="24"/>
        </w:rPr>
        <w:t>Ушаковке</w:t>
      </w:r>
      <w:proofErr w:type="spellEnd"/>
      <w:r w:rsidRPr="00BB3D14">
        <w:rPr>
          <w:rFonts w:ascii="Times New Roman" w:eastAsia="Times New Roman" w:hAnsi="Times New Roman" w:cs="Times New Roman"/>
          <w:sz w:val="24"/>
          <w:szCs w:val="24"/>
        </w:rPr>
        <w:t xml:space="preserve">  как загрязненное. После  оформления работы, она была успешно защищена на школьной научно-практической конференции.</w:t>
      </w:r>
    </w:p>
    <w:p w:rsidR="00BB3D14" w:rsidRPr="00BB3D14" w:rsidRDefault="00BB3D14" w:rsidP="00BB3D14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D14">
        <w:rPr>
          <w:rFonts w:ascii="Times New Roman" w:eastAsia="Times New Roman" w:hAnsi="Times New Roman" w:cs="Times New Roman"/>
          <w:sz w:val="24"/>
          <w:szCs w:val="24"/>
        </w:rPr>
        <w:t>Организация исследовательской деятельности учащихся является важным условием развития познавательной активности. Главное отличие детей, способных принимать участие в исследовательской работе, — наличие у них потребности узнавать новое.</w:t>
      </w:r>
    </w:p>
    <w:p w:rsidR="00BB3D14" w:rsidRPr="00BB3D14" w:rsidRDefault="00BB3D14" w:rsidP="00BB3D14">
      <w:pPr>
        <w:spacing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3D14" w:rsidRPr="00BB3D14" w:rsidRDefault="00BB3D14" w:rsidP="00BB3D14">
      <w:pPr>
        <w:spacing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3D14" w:rsidRPr="00BB3D14" w:rsidRDefault="00BB3D14" w:rsidP="00BB3D14">
      <w:pPr>
        <w:spacing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3D14" w:rsidRPr="00BB3D14" w:rsidRDefault="00BB3D14" w:rsidP="00BB3D14">
      <w:pPr>
        <w:spacing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3D14" w:rsidRPr="00BB3D14" w:rsidRDefault="00BB3D14" w:rsidP="00BB3D14">
      <w:pPr>
        <w:spacing w:line="240" w:lineRule="auto"/>
        <w:ind w:left="-709"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B3D14" w:rsidRPr="00BB3D14" w:rsidRDefault="00BB3D14" w:rsidP="00BB3D14">
      <w:pPr>
        <w:spacing w:line="240" w:lineRule="auto"/>
        <w:ind w:left="-709"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B3D14" w:rsidRPr="00BB3D14" w:rsidRDefault="00BB3D14" w:rsidP="00BB3D14">
      <w:pPr>
        <w:spacing w:line="240" w:lineRule="auto"/>
        <w:ind w:left="-709"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B3D14" w:rsidRPr="00BB3D14" w:rsidRDefault="00BB3D14" w:rsidP="00BB3D14">
      <w:pPr>
        <w:spacing w:line="240" w:lineRule="auto"/>
        <w:ind w:left="-709"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B3D14" w:rsidRPr="00BB3D14" w:rsidRDefault="00BB3D14" w:rsidP="00BB3D14">
      <w:pPr>
        <w:spacing w:line="240" w:lineRule="auto"/>
        <w:ind w:left="-709"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B3D14" w:rsidRPr="00BB3D14" w:rsidRDefault="00BB3D14" w:rsidP="00BB3D14">
      <w:pPr>
        <w:spacing w:line="240" w:lineRule="auto"/>
        <w:ind w:left="-709"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B3D14" w:rsidRPr="00BB3D14" w:rsidRDefault="00BB3D14" w:rsidP="00BB3D14">
      <w:pPr>
        <w:spacing w:line="240" w:lineRule="auto"/>
        <w:ind w:left="-709"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B3D14">
        <w:rPr>
          <w:rFonts w:ascii="Times New Roman" w:eastAsia="Times New Roman" w:hAnsi="Times New Roman" w:cs="Times New Roman"/>
          <w:sz w:val="24"/>
          <w:szCs w:val="24"/>
        </w:rPr>
        <w:t>Список использованной литературы</w:t>
      </w:r>
    </w:p>
    <w:p w:rsidR="00BB3D14" w:rsidRPr="00BB3D14" w:rsidRDefault="00BB3D14" w:rsidP="00BB3D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D14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Pr="00BB3D14">
        <w:rPr>
          <w:rFonts w:ascii="Times New Roman" w:eastAsia="Times New Roman" w:hAnsi="Times New Roman" w:cs="Times New Roman"/>
          <w:i/>
          <w:sz w:val="24"/>
          <w:szCs w:val="24"/>
        </w:rPr>
        <w:t>. Райков Б.Е.</w:t>
      </w:r>
      <w:r w:rsidRPr="00BB3D14">
        <w:rPr>
          <w:rFonts w:ascii="Times New Roman" w:eastAsia="Times New Roman" w:hAnsi="Times New Roman" w:cs="Times New Roman"/>
          <w:sz w:val="24"/>
          <w:szCs w:val="24"/>
        </w:rPr>
        <w:t xml:space="preserve"> Зоологические экскурсии / </w:t>
      </w:r>
      <w:r w:rsidRPr="00BB3D14">
        <w:rPr>
          <w:rFonts w:ascii="Times New Roman" w:eastAsia="Times New Roman" w:hAnsi="Times New Roman" w:cs="Times New Roman"/>
          <w:i/>
          <w:sz w:val="24"/>
          <w:szCs w:val="24"/>
        </w:rPr>
        <w:t>Б.Е. Райков, М.Н. Римский – Корсаков.</w:t>
      </w:r>
      <w:r w:rsidRPr="00BB3D14">
        <w:rPr>
          <w:rFonts w:ascii="Times New Roman" w:eastAsia="Times New Roman" w:hAnsi="Times New Roman" w:cs="Times New Roman"/>
          <w:sz w:val="24"/>
          <w:szCs w:val="24"/>
        </w:rPr>
        <w:t xml:space="preserve"> М.: </w:t>
      </w:r>
      <w:proofErr w:type="spellStart"/>
      <w:r w:rsidRPr="00BB3D14">
        <w:rPr>
          <w:rFonts w:ascii="Times New Roman" w:eastAsia="Times New Roman" w:hAnsi="Times New Roman" w:cs="Times New Roman"/>
          <w:sz w:val="24"/>
          <w:szCs w:val="24"/>
        </w:rPr>
        <w:t>Топикал</w:t>
      </w:r>
      <w:proofErr w:type="spellEnd"/>
      <w:r w:rsidRPr="00BB3D14">
        <w:rPr>
          <w:rFonts w:ascii="Times New Roman" w:eastAsia="Times New Roman" w:hAnsi="Times New Roman" w:cs="Times New Roman"/>
          <w:sz w:val="24"/>
          <w:szCs w:val="24"/>
        </w:rPr>
        <w:t>, 1994. – С.14-28.</w:t>
      </w:r>
    </w:p>
    <w:p w:rsidR="00BB3D14" w:rsidRPr="00BB3D14" w:rsidRDefault="00BB3D14" w:rsidP="00BB3D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D14">
        <w:rPr>
          <w:rFonts w:ascii="Times New Roman" w:eastAsia="Times New Roman" w:hAnsi="Times New Roman" w:cs="Times New Roman"/>
          <w:sz w:val="24"/>
          <w:szCs w:val="24"/>
        </w:rPr>
        <w:t xml:space="preserve"> 2. </w:t>
      </w:r>
      <w:proofErr w:type="spellStart"/>
      <w:r w:rsidRPr="00BB3D14">
        <w:rPr>
          <w:rFonts w:ascii="Times New Roman" w:eastAsia="Times New Roman" w:hAnsi="Times New Roman" w:cs="Times New Roman"/>
          <w:i/>
          <w:sz w:val="24"/>
          <w:szCs w:val="24"/>
        </w:rPr>
        <w:t>Арцев</w:t>
      </w:r>
      <w:proofErr w:type="spellEnd"/>
      <w:r w:rsidRPr="00BB3D14">
        <w:rPr>
          <w:rFonts w:ascii="Times New Roman" w:eastAsia="Times New Roman" w:hAnsi="Times New Roman" w:cs="Times New Roman"/>
          <w:i/>
          <w:sz w:val="24"/>
          <w:szCs w:val="24"/>
        </w:rPr>
        <w:t xml:space="preserve"> М.Н</w:t>
      </w:r>
      <w:r w:rsidRPr="00BB3D14">
        <w:rPr>
          <w:rFonts w:ascii="Times New Roman" w:eastAsia="Times New Roman" w:hAnsi="Times New Roman" w:cs="Times New Roman"/>
          <w:sz w:val="24"/>
          <w:szCs w:val="24"/>
        </w:rPr>
        <w:t>. Учебно-исследовательская работа учащихся: методические рекомендации для учащихся и педагогов</w:t>
      </w:r>
      <w:r w:rsidRPr="00BB3D14">
        <w:rPr>
          <w:rFonts w:ascii="Times New Roman" w:eastAsia="Times New Roman" w:hAnsi="Times New Roman" w:cs="Times New Roman"/>
          <w:sz w:val="24"/>
          <w:szCs w:val="24"/>
          <w:lang w:eastAsia="ru-RU"/>
        </w:rPr>
        <w:t>]/</w:t>
      </w:r>
      <w:proofErr w:type="spellStart"/>
      <w:r w:rsidRPr="00BB3D14">
        <w:rPr>
          <w:rFonts w:ascii="Times New Roman" w:eastAsia="Times New Roman" w:hAnsi="Times New Roman" w:cs="Times New Roman"/>
          <w:i/>
          <w:sz w:val="24"/>
          <w:szCs w:val="24"/>
        </w:rPr>
        <w:t>М.Н.Арцев</w:t>
      </w:r>
      <w:proofErr w:type="spellEnd"/>
      <w:r w:rsidRPr="00BB3D14">
        <w:rPr>
          <w:rFonts w:ascii="Times New Roman" w:eastAsia="Times New Roman" w:hAnsi="Times New Roman" w:cs="Times New Roman"/>
          <w:sz w:val="24"/>
          <w:szCs w:val="24"/>
        </w:rPr>
        <w:t xml:space="preserve"> // Завуч. –2005. - № 6.</w:t>
      </w:r>
    </w:p>
    <w:p w:rsidR="00BB3D14" w:rsidRPr="00BB3D14" w:rsidRDefault="00BB3D14" w:rsidP="00BB3D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D14">
        <w:rPr>
          <w:rFonts w:ascii="Times New Roman" w:eastAsia="Times New Roman" w:hAnsi="Times New Roman" w:cs="Times New Roman"/>
          <w:sz w:val="24"/>
          <w:szCs w:val="24"/>
        </w:rPr>
        <w:t xml:space="preserve">3. Руководства по гидробиологическому мониторингу пресноводных экосистем  / под ред. </w:t>
      </w:r>
      <w:r w:rsidRPr="00BB3D14">
        <w:rPr>
          <w:rFonts w:ascii="Times New Roman" w:eastAsia="Times New Roman" w:hAnsi="Times New Roman" w:cs="Times New Roman"/>
          <w:i/>
          <w:sz w:val="24"/>
          <w:szCs w:val="24"/>
        </w:rPr>
        <w:t>В. А. Абакумова.</w:t>
      </w:r>
      <w:r w:rsidRPr="00BB3D14">
        <w:rPr>
          <w:rFonts w:ascii="Times New Roman" w:eastAsia="Times New Roman" w:hAnsi="Times New Roman" w:cs="Times New Roman"/>
          <w:sz w:val="24"/>
          <w:szCs w:val="24"/>
        </w:rPr>
        <w:t xml:space="preserve"> – СПб</w:t>
      </w:r>
      <w:proofErr w:type="gramStart"/>
      <w:r w:rsidRPr="00BB3D14">
        <w:rPr>
          <w:rFonts w:ascii="Times New Roman" w:eastAsia="Times New Roman" w:hAnsi="Times New Roman" w:cs="Times New Roman"/>
          <w:sz w:val="24"/>
          <w:szCs w:val="24"/>
        </w:rPr>
        <w:t xml:space="preserve">.: </w:t>
      </w:r>
      <w:proofErr w:type="spellStart"/>
      <w:proofErr w:type="gramEnd"/>
      <w:r w:rsidRPr="00BB3D14">
        <w:rPr>
          <w:rFonts w:ascii="Times New Roman" w:eastAsia="Times New Roman" w:hAnsi="Times New Roman" w:cs="Times New Roman"/>
          <w:sz w:val="24"/>
          <w:szCs w:val="24"/>
        </w:rPr>
        <w:t>Гидрометеоиздат</w:t>
      </w:r>
      <w:proofErr w:type="spellEnd"/>
      <w:r w:rsidRPr="00BB3D14">
        <w:rPr>
          <w:rFonts w:ascii="Times New Roman" w:eastAsia="Times New Roman" w:hAnsi="Times New Roman" w:cs="Times New Roman"/>
          <w:sz w:val="24"/>
          <w:szCs w:val="24"/>
        </w:rPr>
        <w:t>, 1992. – 35–345 с.</w:t>
      </w:r>
    </w:p>
    <w:p w:rsidR="00BB3D14" w:rsidRPr="00BB3D14" w:rsidRDefault="00BB3D14" w:rsidP="00BB3D14">
      <w:pPr>
        <w:tabs>
          <w:tab w:val="left" w:pos="5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D14">
        <w:rPr>
          <w:rFonts w:ascii="Times New Roman" w:eastAsia="Times New Roman" w:hAnsi="Times New Roman" w:cs="Times New Roman"/>
          <w:sz w:val="24"/>
          <w:szCs w:val="24"/>
        </w:rPr>
        <w:t xml:space="preserve"> 4</w:t>
      </w:r>
      <w:r w:rsidRPr="00BB3D14">
        <w:rPr>
          <w:rFonts w:ascii="Times New Roman" w:eastAsia="Times New Roman" w:hAnsi="Times New Roman" w:cs="Times New Roman"/>
          <w:i/>
          <w:sz w:val="24"/>
          <w:szCs w:val="24"/>
        </w:rPr>
        <w:t>.Мириманова, М.С.</w:t>
      </w:r>
      <w:r w:rsidRPr="00BB3D14">
        <w:rPr>
          <w:rFonts w:ascii="Times New Roman" w:eastAsia="Times New Roman" w:hAnsi="Times New Roman" w:cs="Times New Roman"/>
          <w:sz w:val="24"/>
          <w:szCs w:val="24"/>
        </w:rPr>
        <w:t xml:space="preserve"> Воспитание толерантности через социокультурное взаимодействие / </w:t>
      </w:r>
      <w:proofErr w:type="spellStart"/>
      <w:r w:rsidRPr="00BB3D14">
        <w:rPr>
          <w:rFonts w:ascii="Times New Roman" w:eastAsia="Times New Roman" w:hAnsi="Times New Roman" w:cs="Times New Roman"/>
          <w:i/>
          <w:sz w:val="24"/>
          <w:szCs w:val="24"/>
        </w:rPr>
        <w:t>М.С.Мириманова</w:t>
      </w:r>
      <w:proofErr w:type="spellEnd"/>
      <w:r w:rsidRPr="00BB3D14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BB3D14">
        <w:rPr>
          <w:rFonts w:ascii="Times New Roman" w:eastAsia="Times New Roman" w:hAnsi="Times New Roman" w:cs="Times New Roman"/>
          <w:i/>
          <w:sz w:val="24"/>
          <w:szCs w:val="24"/>
        </w:rPr>
        <w:t>А.С.Обухов</w:t>
      </w:r>
      <w:proofErr w:type="spellEnd"/>
      <w:r w:rsidRPr="00BB3D14">
        <w:rPr>
          <w:rFonts w:ascii="Times New Roman" w:eastAsia="Times New Roman" w:hAnsi="Times New Roman" w:cs="Times New Roman"/>
          <w:sz w:val="24"/>
          <w:szCs w:val="24"/>
        </w:rPr>
        <w:t xml:space="preserve"> // Развитие исследовательской деятельности учащихся: Методический сборник. М.; Народное образование</w:t>
      </w:r>
      <w:proofErr w:type="gramStart"/>
      <w:r w:rsidRPr="00BB3D14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proofErr w:type="gramEnd"/>
      <w:r w:rsidRPr="00BB3D14">
        <w:rPr>
          <w:rFonts w:ascii="Times New Roman" w:eastAsia="Times New Roman" w:hAnsi="Times New Roman" w:cs="Times New Roman"/>
          <w:sz w:val="24"/>
          <w:szCs w:val="24"/>
        </w:rPr>
        <w:t>2001. - С. 98-99.</w:t>
      </w:r>
    </w:p>
    <w:p w:rsidR="00BB3D14" w:rsidRPr="00BB3D14" w:rsidRDefault="00BB3D14" w:rsidP="00BB3D14">
      <w:pPr>
        <w:tabs>
          <w:tab w:val="left" w:pos="5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D14">
        <w:rPr>
          <w:rFonts w:ascii="Times New Roman" w:eastAsia="Times New Roman" w:hAnsi="Times New Roman" w:cs="Times New Roman"/>
          <w:sz w:val="24"/>
          <w:szCs w:val="24"/>
        </w:rPr>
        <w:t xml:space="preserve"> 5.</w:t>
      </w:r>
      <w:r w:rsidRPr="00BB3D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B3D14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>Пенькова</w:t>
      </w:r>
      <w:proofErr w:type="spellEnd"/>
      <w:r w:rsidRPr="00BB3D14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О. Г.</w:t>
      </w:r>
      <w:r w:rsidRPr="00BB3D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Оценка качества вод природных вод /</w:t>
      </w:r>
      <w:r w:rsidRPr="00BB3D14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О.Г. </w:t>
      </w:r>
      <w:proofErr w:type="spellStart"/>
      <w:r w:rsidRPr="00BB3D14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>Пенькова</w:t>
      </w:r>
      <w:proofErr w:type="spellEnd"/>
      <w:r w:rsidRPr="00BB3D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// Вклад  молодых ученых в биологические исследования.- Иркутск, 2010. С. 115-128.</w:t>
      </w:r>
    </w:p>
    <w:p w:rsidR="00BB3D14" w:rsidRPr="00BB3D14" w:rsidRDefault="00BB3D14" w:rsidP="00BB3D1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5A08" w:rsidRDefault="00225A08"/>
    <w:sectPr w:rsidR="00225A08" w:rsidSect="00325D41">
      <w:pgSz w:w="11906" w:h="16838"/>
      <w:pgMar w:top="1134" w:right="110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7A1"/>
    <w:rsid w:val="000467A1"/>
    <w:rsid w:val="001A63AD"/>
    <w:rsid w:val="00225A08"/>
    <w:rsid w:val="00BB3D14"/>
    <w:rsid w:val="00E15865"/>
    <w:rsid w:val="00FE0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3D1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3D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1105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3</cp:revision>
  <dcterms:created xsi:type="dcterms:W3CDTF">2022-03-21T00:56:00Z</dcterms:created>
  <dcterms:modified xsi:type="dcterms:W3CDTF">2022-03-21T01:04:00Z</dcterms:modified>
</cp:coreProperties>
</file>